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0" w:rsidRPr="00AC15AA" w:rsidRDefault="00AC15AA" w:rsidP="00CA792F">
      <w:pPr>
        <w:pStyle w:val="NoSpacing"/>
        <w:rPr>
          <w:b/>
          <w:sz w:val="36"/>
          <w:szCs w:val="32"/>
          <w:u w:val="single"/>
        </w:rPr>
      </w:pPr>
      <w:r w:rsidRPr="00AC15AA">
        <w:rPr>
          <w:b/>
          <w:sz w:val="36"/>
          <w:szCs w:val="32"/>
          <w:u w:val="single"/>
        </w:rPr>
        <w:t xml:space="preserve">Leadership 12 </w:t>
      </w:r>
      <w:r w:rsidR="00CA792F" w:rsidRPr="00AC15AA">
        <w:rPr>
          <w:b/>
          <w:sz w:val="36"/>
          <w:szCs w:val="32"/>
          <w:u w:val="single"/>
        </w:rPr>
        <w:t>Contract Reflection:</w:t>
      </w:r>
    </w:p>
    <w:p w:rsidR="00CA792F" w:rsidRPr="00AC15AA" w:rsidRDefault="00CA792F" w:rsidP="00CA792F">
      <w:pPr>
        <w:pStyle w:val="NoSpacing"/>
        <w:rPr>
          <w:b/>
          <w:sz w:val="36"/>
          <w:szCs w:val="32"/>
          <w:u w:val="single"/>
        </w:rPr>
      </w:pPr>
    </w:p>
    <w:p w:rsidR="00CA792F" w:rsidRDefault="00CA792F" w:rsidP="00CA79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task is to closely read the contract that you signed for Leadership 12.  Highlight, underline or star items that you feel are important for developing yourself as a leader in this course.  These may be items that you feel will be difficult for you to achieve or items that you believe are incredibly important in your growth as a leader.</w:t>
      </w:r>
      <w:r w:rsidR="00AC15AA">
        <w:rPr>
          <w:sz w:val="32"/>
          <w:szCs w:val="32"/>
        </w:rPr>
        <w:t xml:space="preserve">  You will comment on these annotations by writing a reflection.</w:t>
      </w:r>
      <w:bookmarkStart w:id="0" w:name="_GoBack"/>
      <w:bookmarkEnd w:id="0"/>
    </w:p>
    <w:p w:rsidR="00CA792F" w:rsidRDefault="00CA792F" w:rsidP="00CA792F">
      <w:pPr>
        <w:pStyle w:val="NoSpacing"/>
        <w:rPr>
          <w:sz w:val="32"/>
          <w:szCs w:val="32"/>
        </w:rPr>
      </w:pPr>
    </w:p>
    <w:p w:rsidR="00CA792F" w:rsidRDefault="00CA792F" w:rsidP="00CA79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reflection should include responses to the following questions:</w:t>
      </w:r>
    </w:p>
    <w:p w:rsidR="00CA792F" w:rsidRDefault="00CA792F" w:rsidP="00CA792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it mean to sign a contract to you?</w:t>
      </w:r>
    </w:p>
    <w:p w:rsidR="00CA792F" w:rsidRDefault="00CA792F" w:rsidP="00CA792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it mean to be a leader at CPA?</w:t>
      </w:r>
    </w:p>
    <w:p w:rsidR="00CA792F" w:rsidRDefault="00CA792F" w:rsidP="00CA792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can you strengthen the culture of CPA? </w:t>
      </w:r>
    </w:p>
    <w:p w:rsidR="00CA792F" w:rsidRDefault="00AC15AA" w:rsidP="00CA792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it mean to you to </w:t>
      </w:r>
      <w:r>
        <w:rPr>
          <w:sz w:val="32"/>
          <w:szCs w:val="32"/>
          <w:u w:val="single"/>
        </w:rPr>
        <w:t>take responsibility</w:t>
      </w:r>
      <w:r>
        <w:rPr>
          <w:sz w:val="32"/>
          <w:szCs w:val="32"/>
        </w:rPr>
        <w:t xml:space="preserve"> for your actions?  How does excuse making behaviour affect your credibility as a leader?</w:t>
      </w:r>
    </w:p>
    <w:p w:rsidR="00AC15AA" w:rsidRDefault="00AC15AA" w:rsidP="00AC15A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it mean to </w:t>
      </w:r>
      <w:r w:rsidRPr="00CA792F">
        <w:rPr>
          <w:sz w:val="32"/>
          <w:szCs w:val="32"/>
        </w:rPr>
        <w:t>model positive, principled leadership attributes</w:t>
      </w:r>
      <w:r>
        <w:rPr>
          <w:sz w:val="32"/>
          <w:szCs w:val="32"/>
        </w:rPr>
        <w:t>, how are you going to do this?</w:t>
      </w:r>
    </w:p>
    <w:p w:rsidR="00AC15AA" w:rsidRDefault="00AC15AA" w:rsidP="00AC15AA">
      <w:pPr>
        <w:pStyle w:val="NoSpacing"/>
        <w:ind w:left="360"/>
        <w:rPr>
          <w:sz w:val="32"/>
          <w:szCs w:val="32"/>
        </w:rPr>
      </w:pPr>
    </w:p>
    <w:p w:rsidR="00AC15AA" w:rsidRDefault="00AC15AA" w:rsidP="00AC15AA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Reflections should be 1-2 pages long (hand-written, single spaced) and follow proper paragraph format.  You will be graded using the following rubric:</w:t>
      </w:r>
    </w:p>
    <w:p w:rsidR="00AC15AA" w:rsidRDefault="00AC15AA" w:rsidP="00AC15AA">
      <w:pPr>
        <w:pStyle w:val="NoSpacing"/>
        <w:ind w:left="360"/>
        <w:rPr>
          <w:sz w:val="32"/>
          <w:szCs w:val="32"/>
        </w:rPr>
      </w:pPr>
    </w:p>
    <w:tbl>
      <w:tblPr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99"/>
        <w:gridCol w:w="1627"/>
        <w:gridCol w:w="1953"/>
        <w:gridCol w:w="1787"/>
        <w:gridCol w:w="1787"/>
        <w:gridCol w:w="1787"/>
      </w:tblGrid>
      <w:tr w:rsidR="00AC15AA" w:rsidRPr="00022942" w:rsidTr="006439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9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0 </w:t>
            </w: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 xml:space="preserve">Did </w:t>
            </w: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not meet </w:t>
            </w: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outcome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1 </w:t>
            </w: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Demonstrated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understanding that was unclear</w:t>
            </w:r>
          </w:p>
        </w:tc>
        <w:tc>
          <w:tcPr>
            <w:tcW w:w="1953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Demonstrated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understanding that was superficial</w:t>
            </w:r>
          </w:p>
        </w:tc>
        <w:tc>
          <w:tcPr>
            <w:tcW w:w="1787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3 </w:t>
            </w:r>
          </w:p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Demonstrated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understanding that was reasonable</w:t>
            </w:r>
          </w:p>
        </w:tc>
        <w:tc>
          <w:tcPr>
            <w:tcW w:w="1787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 xml:space="preserve">4 </w:t>
            </w:r>
          </w:p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Demonstrated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understanding that was thoughtful</w:t>
            </w:r>
          </w:p>
        </w:tc>
        <w:tc>
          <w:tcPr>
            <w:tcW w:w="1787" w:type="dxa"/>
          </w:tcPr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  <w:p w:rsidR="00AC15AA" w:rsidRPr="00022942" w:rsidRDefault="00AC15AA" w:rsidP="0064398E">
            <w:pPr>
              <w:autoSpaceDE w:val="0"/>
              <w:autoSpaceDN w:val="0"/>
              <w:adjustRightInd w:val="0"/>
              <w:jc w:val="center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22942"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  <w:lang w:val="en-US"/>
              </w:rPr>
              <w:t>Demonstrated</w:t>
            </w:r>
          </w:p>
          <w:p w:rsidR="00AC15AA" w:rsidRPr="00022942" w:rsidRDefault="00AC15AA" w:rsidP="00643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942">
              <w:rPr>
                <w:rFonts w:ascii="Palatino Linotype,BoldItalic" w:hAnsi="Palatino Linotype,BoldItalic" w:cs="Palatino Linotype,BoldItalic"/>
                <w:b/>
                <w:bCs/>
                <w:i/>
                <w:iCs/>
                <w:sz w:val="20"/>
                <w:szCs w:val="20"/>
                <w:lang w:val="en-US"/>
              </w:rPr>
              <w:t>understanding that was insightful</w:t>
            </w:r>
          </w:p>
        </w:tc>
      </w:tr>
      <w:tr w:rsidR="00AC15AA" w:rsidRPr="00022942" w:rsidTr="006439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5AA" w:rsidRPr="0032099E" w:rsidRDefault="00AC15AA" w:rsidP="0064398E">
            <w:pPr>
              <w:rPr>
                <w:rFonts w:ascii="Estrangelo Edessa" w:hAnsi="Estrangelo Edessa" w:cs="Estrangelo Edessa"/>
                <w:sz w:val="18"/>
                <w:szCs w:val="18"/>
              </w:rPr>
            </w:pPr>
            <w:r w:rsidRPr="00AC15AA">
              <w:rPr>
                <w:rFonts w:ascii="Estrangelo Edessa" w:hAnsi="Estrangelo Edessa" w:cs="Estrangelo Edessa"/>
                <w:sz w:val="18"/>
                <w:szCs w:val="18"/>
              </w:rPr>
              <w:t>GCO 2- Students will explore, examine and clarify their core beliefs and values to create a personal philosophy of socially responsible leadership.</w:t>
            </w:r>
          </w:p>
        </w:tc>
      </w:tr>
    </w:tbl>
    <w:p w:rsidR="00AC15AA" w:rsidRPr="00CA792F" w:rsidRDefault="00AC15AA" w:rsidP="00AC15AA">
      <w:pPr>
        <w:pStyle w:val="NoSpacing"/>
        <w:ind w:left="360"/>
        <w:rPr>
          <w:sz w:val="32"/>
          <w:szCs w:val="32"/>
        </w:rPr>
      </w:pPr>
    </w:p>
    <w:sectPr w:rsidR="00AC15AA" w:rsidRPr="00CA792F" w:rsidSect="00AC15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7451"/>
    <w:multiLevelType w:val="hybridMultilevel"/>
    <w:tmpl w:val="0D5A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2F"/>
    <w:rsid w:val="00AC15AA"/>
    <w:rsid w:val="00CA792F"/>
    <w:rsid w:val="00F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ABA6E-1950-428A-A86C-4635D1A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2016-09-22T14:56:00Z</dcterms:created>
  <dcterms:modified xsi:type="dcterms:W3CDTF">2016-09-22T15:16:00Z</dcterms:modified>
</cp:coreProperties>
</file>